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A68069" w14:textId="11B15654" w:rsidR="002F5542" w:rsidRDefault="002F5542">
      <w:r w:rsidRPr="002F5542">
        <w:t>Communication virtual gateway via FTOptix</w:t>
      </w:r>
    </w:p>
    <w:p w14:paraId="3F244530" w14:textId="16169D8A" w:rsidR="007C525E" w:rsidRDefault="003204C3">
      <w:r>
        <w:rPr>
          <w:noProof/>
        </w:rPr>
        <w:drawing>
          <wp:inline distT="0" distB="0" distL="0" distR="0" wp14:anchorId="55285112" wp14:editId="3994087F">
            <wp:extent cx="5614670" cy="3731260"/>
            <wp:effectExtent l="0" t="0" r="0" b="0"/>
            <wp:docPr id="1755639128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670" cy="3731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33BBD56" w14:textId="77777777" w:rsidR="00DC0E36" w:rsidRDefault="00DC0E36"/>
    <w:p w14:paraId="3F244531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b/>
          <w:bCs/>
          <w:lang w:val="en-US"/>
        </w:rPr>
      </w:pPr>
      <w:r w:rsidRPr="003204C3">
        <w:rPr>
          <w:rFonts w:ascii="Arial" w:hAnsi="Arial" w:cs="Arial"/>
          <w:b/>
          <w:bCs/>
          <w:lang w:val="en-US"/>
        </w:rPr>
        <w:t>What is this for?</w:t>
      </w:r>
    </w:p>
    <w:p w14:paraId="3F244532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lang w:val="en-US"/>
        </w:rPr>
      </w:pPr>
      <w:r w:rsidRPr="003204C3">
        <w:rPr>
          <w:rFonts w:ascii="Arial" w:hAnsi="Arial" w:cs="Arial"/>
          <w:lang w:val="en-US"/>
        </w:rPr>
        <w:t>This application is useful for intercommunication of different processors using FTOptix as Gateway.</w:t>
      </w:r>
    </w:p>
    <w:p w14:paraId="3F244533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b/>
          <w:bCs/>
          <w:lang w:val="en-US"/>
        </w:rPr>
      </w:pPr>
    </w:p>
    <w:p w14:paraId="3F244534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b/>
          <w:bCs/>
          <w:lang w:val="en-US"/>
        </w:rPr>
      </w:pPr>
      <w:r w:rsidRPr="003204C3">
        <w:rPr>
          <w:rFonts w:ascii="Arial" w:hAnsi="Arial" w:cs="Arial"/>
          <w:b/>
          <w:bCs/>
          <w:lang w:val="en-US"/>
        </w:rPr>
        <w:t>General characteristics</w:t>
      </w:r>
    </w:p>
    <w:p w14:paraId="3F244535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lang w:val="en-US"/>
        </w:rPr>
      </w:pPr>
      <w:r w:rsidRPr="003204C3">
        <w:rPr>
          <w:rFonts w:ascii="Arial" w:hAnsi="Arial" w:cs="Arial"/>
          <w:lang w:val="en-US"/>
        </w:rPr>
        <w:t>With this application we can communicate two or more processors that are in different communication protocols or networks of different segments or VLANs.</w:t>
      </w:r>
    </w:p>
    <w:p w14:paraId="3F244536" w14:textId="77777777" w:rsidR="007C525E" w:rsidRDefault="003204C3">
      <w:pPr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Advantages</w:t>
      </w:r>
    </w:p>
    <w:p w14:paraId="3F244537" w14:textId="77777777" w:rsidR="007C525E" w:rsidRDefault="003204C3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No additional hardware required</w:t>
      </w:r>
    </w:p>
    <w:p w14:paraId="3F244538" w14:textId="77777777" w:rsidR="007C525E" w:rsidRDefault="003204C3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Cost reduction</w:t>
      </w:r>
    </w:p>
    <w:p w14:paraId="3F244539" w14:textId="77777777" w:rsidR="007C525E" w:rsidRDefault="003204C3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Ease of implementation</w:t>
      </w:r>
    </w:p>
    <w:p w14:paraId="3F24453A" w14:textId="77777777" w:rsidR="007C525E" w:rsidRDefault="003204C3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Impact on development time</w:t>
      </w:r>
    </w:p>
    <w:p w14:paraId="3F24453B" w14:textId="77777777" w:rsidR="007C525E" w:rsidRDefault="003204C3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Operational efficiency</w:t>
      </w:r>
    </w:p>
    <w:p w14:paraId="3F24453C" w14:textId="77777777" w:rsidR="007C525E" w:rsidRDefault="003204C3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Flexibility</w:t>
      </w:r>
    </w:p>
    <w:p w14:paraId="3F24453D" w14:textId="77777777" w:rsidR="007C525E" w:rsidRDefault="007C525E">
      <w:pPr>
        <w:spacing w:line="276" w:lineRule="auto"/>
        <w:jc w:val="both"/>
        <w:rPr>
          <w:rFonts w:ascii="Arial" w:hAnsi="Arial" w:cs="Arial"/>
          <w:b/>
          <w:bCs/>
        </w:rPr>
      </w:pPr>
    </w:p>
    <w:p w14:paraId="3F24453E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b/>
          <w:bCs/>
          <w:lang w:val="en-US"/>
        </w:rPr>
      </w:pPr>
      <w:r w:rsidRPr="003204C3">
        <w:rPr>
          <w:rFonts w:ascii="Arial" w:hAnsi="Arial" w:cs="Arial"/>
          <w:b/>
          <w:bCs/>
          <w:lang w:val="en-US"/>
        </w:rPr>
        <w:t>Is it useful for me?</w:t>
      </w:r>
    </w:p>
    <w:p w14:paraId="3F24453F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lang w:val="en-US"/>
        </w:rPr>
      </w:pPr>
      <w:r w:rsidRPr="003204C3">
        <w:rPr>
          <w:rFonts w:ascii="Arial" w:hAnsi="Arial" w:cs="Arial"/>
          <w:lang w:val="en-US"/>
        </w:rPr>
        <w:lastRenderedPageBreak/>
        <w:t>This application can be used on machines or production lines with different types of controllers that require data exchange.</w:t>
      </w:r>
    </w:p>
    <w:p w14:paraId="3F244540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41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lang w:val="en-US"/>
        </w:rPr>
      </w:pPr>
      <w:r w:rsidRPr="003204C3">
        <w:rPr>
          <w:rFonts w:ascii="Arial" w:hAnsi="Arial" w:cs="Arial"/>
          <w:b/>
          <w:bCs/>
          <w:lang w:val="en-US"/>
        </w:rPr>
        <w:t>How can I make it work?</w:t>
      </w:r>
    </w:p>
    <w:p w14:paraId="3F244542" w14:textId="77777777" w:rsidR="007C525E" w:rsidRDefault="003204C3">
      <w:pPr>
        <w:spacing w:line="276" w:lineRule="auto"/>
        <w:jc w:val="both"/>
        <w:rPr>
          <w:rFonts w:ascii="Arial" w:hAnsi="Arial" w:cs="Arial"/>
          <w:b/>
          <w:bCs/>
          <w:lang w:val="en-GB"/>
        </w:rPr>
      </w:pPr>
      <w:r>
        <w:rPr>
          <w:rFonts w:ascii="Arial" w:hAnsi="Arial" w:cs="Arial"/>
          <w:b/>
          <w:bCs/>
          <w:lang w:val="en-GB"/>
        </w:rPr>
        <w:t>Hardware</w:t>
      </w:r>
    </w:p>
    <w:p w14:paraId="3F244543" w14:textId="77777777" w:rsidR="007C525E" w:rsidRDefault="003204C3">
      <w:pPr>
        <w:spacing w:line="276" w:lineRule="auto"/>
        <w:jc w:val="both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FTOptix Runtime / FTOptix Panel</w:t>
      </w:r>
    </w:p>
    <w:p w14:paraId="3F244544" w14:textId="77777777" w:rsidR="007C525E" w:rsidRDefault="003204C3">
      <w:pPr>
        <w:spacing w:line="276" w:lineRule="auto"/>
        <w:jc w:val="both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PLCs compatible with FTOptix</w:t>
      </w:r>
    </w:p>
    <w:p w14:paraId="3F244545" w14:textId="77777777" w:rsidR="007C525E" w:rsidRDefault="003204C3">
      <w:pPr>
        <w:spacing w:line="276" w:lineRule="auto"/>
        <w:jc w:val="both"/>
        <w:rPr>
          <w:rFonts w:ascii="Arial" w:hAnsi="Arial" w:cs="Arial"/>
          <w:b/>
          <w:bCs/>
          <w:lang w:val="en-GB"/>
        </w:rPr>
      </w:pPr>
      <w:r>
        <w:rPr>
          <w:rFonts w:ascii="Arial" w:hAnsi="Arial" w:cs="Arial"/>
          <w:b/>
          <w:bCs/>
          <w:lang w:val="en-GB"/>
        </w:rPr>
        <w:t>Software</w:t>
      </w:r>
    </w:p>
    <w:p w14:paraId="3F244546" w14:textId="77777777" w:rsidR="007C525E" w:rsidRDefault="003204C3">
      <w:pPr>
        <w:spacing w:line="276" w:lineRule="auto"/>
        <w:jc w:val="both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FTOptix Runtime / FTOptix Panel</w:t>
      </w:r>
    </w:p>
    <w:p w14:paraId="3F244547" w14:textId="77777777" w:rsidR="007C525E" w:rsidRDefault="003204C3">
      <w:pPr>
        <w:spacing w:line="276" w:lineRule="auto"/>
        <w:jc w:val="both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Programming software for PLCs that you want to intercommunicate</w:t>
      </w:r>
    </w:p>
    <w:p w14:paraId="3F244548" w14:textId="77777777" w:rsidR="007C525E" w:rsidRDefault="003204C3">
      <w:pPr>
        <w:spacing w:line="276" w:lineRule="auto"/>
        <w:jc w:val="both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Studio 5000</w:t>
      </w:r>
    </w:p>
    <w:p w14:paraId="3F244549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b/>
          <w:bCs/>
          <w:lang w:val="en-US"/>
        </w:rPr>
      </w:pPr>
      <w:r w:rsidRPr="003204C3">
        <w:rPr>
          <w:rFonts w:ascii="Arial" w:hAnsi="Arial" w:cs="Arial"/>
          <w:b/>
          <w:bCs/>
          <w:lang w:val="en-US"/>
        </w:rPr>
        <w:t>Previous knowledge:</w:t>
      </w:r>
    </w:p>
    <w:p w14:paraId="3F24454A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lang w:val="en-US"/>
        </w:rPr>
      </w:pPr>
      <w:r w:rsidRPr="003204C3">
        <w:rPr>
          <w:rFonts w:ascii="Arial" w:hAnsi="Arial" w:cs="Arial"/>
          <w:lang w:val="en-US"/>
        </w:rPr>
        <w:t>FTOptix Studio</w:t>
      </w:r>
    </w:p>
    <w:p w14:paraId="3F24454B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lang w:val="en-US"/>
        </w:rPr>
      </w:pPr>
      <w:r w:rsidRPr="003204C3">
        <w:rPr>
          <w:rFonts w:ascii="Arial" w:hAnsi="Arial" w:cs="Arial"/>
          <w:lang w:val="en-US"/>
        </w:rPr>
        <w:t>Programming PLCs that you want to intercommunicate</w:t>
      </w:r>
    </w:p>
    <w:p w14:paraId="3F24454C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lang w:val="en-US"/>
        </w:rPr>
      </w:pPr>
      <w:r w:rsidRPr="003204C3">
        <w:rPr>
          <w:rFonts w:ascii="Arial" w:hAnsi="Arial" w:cs="Arial"/>
          <w:lang w:val="en-US"/>
        </w:rPr>
        <w:t>Studio 5000</w:t>
      </w:r>
    </w:p>
    <w:p w14:paraId="3F24454D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lang w:val="en-US"/>
        </w:rPr>
      </w:pPr>
      <w:r w:rsidRPr="003204C3">
        <w:rPr>
          <w:rFonts w:ascii="Arial" w:hAnsi="Arial" w:cs="Arial"/>
          <w:lang w:val="en-US"/>
        </w:rPr>
        <w:t xml:space="preserve"> </w:t>
      </w:r>
    </w:p>
    <w:p w14:paraId="3F24454E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4F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b/>
          <w:bCs/>
          <w:lang w:val="en-US"/>
        </w:rPr>
      </w:pPr>
      <w:r w:rsidRPr="003204C3">
        <w:rPr>
          <w:rFonts w:ascii="Arial" w:hAnsi="Arial" w:cs="Arial"/>
          <w:b/>
          <w:bCs/>
          <w:lang w:val="en-US"/>
        </w:rPr>
        <w:t>Implementation Guide</w:t>
      </w:r>
    </w:p>
    <w:p w14:paraId="3F244550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b/>
          <w:bCs/>
          <w:lang w:val="en-US"/>
        </w:rPr>
      </w:pPr>
      <w:r w:rsidRPr="003204C3">
        <w:rPr>
          <w:rFonts w:ascii="Arial" w:hAnsi="Arial" w:cs="Arial"/>
          <w:b/>
          <w:bCs/>
          <w:lang w:val="en-US"/>
        </w:rPr>
        <w:t>Step 1</w:t>
      </w:r>
    </w:p>
    <w:p w14:paraId="3F244551" w14:textId="77777777" w:rsidR="007C525E" w:rsidRPr="003204C3" w:rsidRDefault="003204C3">
      <w:pPr>
        <w:rPr>
          <w:lang w:val="en-US"/>
        </w:rPr>
      </w:pPr>
      <w:r w:rsidRPr="003204C3">
        <w:rPr>
          <w:lang w:val="en-US"/>
        </w:rPr>
        <w:t>In this example, we'll use two ControlLogix processors, as shown in the following image. The goal is to send the data "CLX1_Dato1" contained in the program on the left to a data item with the same name, "CLX1_Dato1," contained in the processor on the right.</w:t>
      </w:r>
    </w:p>
    <w:p w14:paraId="3F244552" w14:textId="11D1EE7D" w:rsidR="007C525E" w:rsidRPr="003204C3" w:rsidRDefault="004A016E">
      <w:pPr>
        <w:rPr>
          <w:rFonts w:ascii="Arial" w:hAnsi="Arial" w:cs="Arial"/>
          <w:lang w:val="en-US"/>
        </w:rPr>
      </w:pPr>
      <w:r w:rsidRPr="004A016E">
        <w:rPr>
          <w:rFonts w:ascii="Arial" w:hAnsi="Arial" w:cs="Arial"/>
          <w:lang w:val="en-US"/>
        </w:rPr>
        <w:lastRenderedPageBreak/>
        <w:drawing>
          <wp:inline distT="0" distB="0" distL="0" distR="0" wp14:anchorId="3DB6E0EA" wp14:editId="1CD4341B">
            <wp:extent cx="5612130" cy="3039110"/>
            <wp:effectExtent l="0" t="0" r="0" b="0"/>
            <wp:docPr id="1592224640" name="Imagen 1" descr="Interfaz de usuario gráfica, Aplicación, Word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224640" name="Imagen 1" descr="Interfaz de usuario gráfica, Aplicación, Word&#10;&#10;El contenido generado por IA puede ser incorrecto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3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44553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54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b/>
          <w:bCs/>
          <w:lang w:val="en-US"/>
        </w:rPr>
      </w:pPr>
      <w:r w:rsidRPr="003204C3">
        <w:rPr>
          <w:rFonts w:ascii="Arial" w:hAnsi="Arial" w:cs="Arial"/>
          <w:b/>
          <w:bCs/>
          <w:lang w:val="en-US"/>
        </w:rPr>
        <w:t>Step 2</w:t>
      </w:r>
    </w:p>
    <w:p w14:paraId="3F244555" w14:textId="77777777" w:rsidR="007C525E" w:rsidRPr="003204C3" w:rsidRDefault="003204C3">
      <w:pPr>
        <w:rPr>
          <w:lang w:val="en-US"/>
        </w:rPr>
      </w:pPr>
      <w:r w:rsidRPr="003204C3">
        <w:rPr>
          <w:rFonts w:ascii="Arial" w:hAnsi="Arial" w:cs="Arial"/>
          <w:lang w:val="en-US"/>
        </w:rPr>
        <w:t>At FTOptix, we create the Communication Drivers for the two processors that will exchange data.</w:t>
      </w:r>
    </w:p>
    <w:p w14:paraId="3F244556" w14:textId="32B97A6B" w:rsidR="007C525E" w:rsidRPr="003204C3" w:rsidRDefault="009B4714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5090DFA4" wp14:editId="1765AD63">
            <wp:extent cx="5607050" cy="3136900"/>
            <wp:effectExtent l="0" t="0" r="0" b="0"/>
            <wp:docPr id="150050286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050" cy="313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44557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58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59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5A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5B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5C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5D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5E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5F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60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b/>
          <w:bCs/>
          <w:lang w:val="en-US"/>
        </w:rPr>
      </w:pPr>
      <w:r w:rsidRPr="003204C3">
        <w:rPr>
          <w:rFonts w:ascii="Arial" w:hAnsi="Arial" w:cs="Arial"/>
          <w:b/>
          <w:bCs/>
          <w:lang w:val="en-US"/>
        </w:rPr>
        <w:t>Step 3</w:t>
      </w:r>
    </w:p>
    <w:p w14:paraId="3F244561" w14:textId="77777777" w:rsidR="007C525E" w:rsidRPr="003204C3" w:rsidRDefault="003204C3">
      <w:pPr>
        <w:rPr>
          <w:lang w:val="en-US"/>
        </w:rPr>
      </w:pPr>
      <w:r w:rsidRPr="003204C3">
        <w:rPr>
          <w:lang w:val="en-US"/>
        </w:rPr>
        <w:t>Select the data we want to send and in Properties click on “+” and select the “Changed event” option.</w:t>
      </w:r>
    </w:p>
    <w:p w14:paraId="3F244562" w14:textId="19C01753" w:rsidR="007C525E" w:rsidRPr="003204C3" w:rsidRDefault="002A1025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0AA2D679" wp14:editId="04BB1FD0">
            <wp:extent cx="5612130" cy="2251075"/>
            <wp:effectExtent l="0" t="0" r="0" b="0"/>
            <wp:docPr id="309198838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25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44563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b/>
          <w:bCs/>
          <w:lang w:val="en-US"/>
        </w:rPr>
      </w:pPr>
      <w:r w:rsidRPr="003204C3">
        <w:rPr>
          <w:rFonts w:ascii="Arial" w:hAnsi="Arial" w:cs="Arial"/>
          <w:b/>
          <w:bCs/>
          <w:lang w:val="en-US"/>
        </w:rPr>
        <w:t>Step 4</w:t>
      </w:r>
    </w:p>
    <w:p w14:paraId="3F244564" w14:textId="77777777" w:rsidR="007C525E" w:rsidRPr="003204C3" w:rsidRDefault="003204C3">
      <w:pPr>
        <w:rPr>
          <w:lang w:val="en-US"/>
        </w:rPr>
      </w:pPr>
      <w:r w:rsidRPr="003204C3">
        <w:rPr>
          <w:lang w:val="en-US"/>
        </w:rPr>
        <w:t>Following the previous step, a section called "Events" will be created in the lower right corner. Click "+" and, within the Commands/Variable commands folder, select "Set variable value."</w:t>
      </w:r>
    </w:p>
    <w:p w14:paraId="3F244565" w14:textId="314D71BC" w:rsidR="007C525E" w:rsidRPr="003204C3" w:rsidRDefault="00C05FC4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5B3AD7A4" wp14:editId="34FEE2BE">
            <wp:extent cx="5111750" cy="5003800"/>
            <wp:effectExtent l="0" t="0" r="0" b="0"/>
            <wp:docPr id="805622335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500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44566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67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68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69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6A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6B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6C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6D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6E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6F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70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71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72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73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74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75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76" w14:textId="77777777" w:rsidR="007C525E" w:rsidRPr="003204C3" w:rsidRDefault="003204C3">
      <w:pPr>
        <w:spacing w:line="276" w:lineRule="auto"/>
        <w:jc w:val="both"/>
        <w:rPr>
          <w:rFonts w:ascii="Arial" w:hAnsi="Arial" w:cs="Arial"/>
          <w:b/>
          <w:bCs/>
          <w:lang w:val="en-US"/>
        </w:rPr>
      </w:pPr>
      <w:r w:rsidRPr="003204C3">
        <w:rPr>
          <w:rFonts w:ascii="Arial" w:hAnsi="Arial" w:cs="Arial"/>
          <w:b/>
          <w:bCs/>
          <w:lang w:val="en-US"/>
        </w:rPr>
        <w:t>Step 5</w:t>
      </w:r>
    </w:p>
    <w:p w14:paraId="3F244577" w14:textId="77777777" w:rsidR="007C525E" w:rsidRPr="003204C3" w:rsidRDefault="003204C3">
      <w:pPr>
        <w:rPr>
          <w:lang w:val="en-US"/>
        </w:rPr>
      </w:pPr>
      <w:r w:rsidRPr="003204C3">
        <w:rPr>
          <w:lang w:val="en-US"/>
        </w:rPr>
        <w:t>Drag the controller variable that will read the data and paste it into the “VaribleToModify” section.</w:t>
      </w:r>
    </w:p>
    <w:p w14:paraId="3F244578" w14:textId="77777777" w:rsidR="007C525E" w:rsidRPr="003204C3" w:rsidRDefault="003204C3">
      <w:pPr>
        <w:rPr>
          <w:lang w:val="en-US"/>
        </w:rPr>
      </w:pPr>
      <w:r w:rsidRPr="003204C3">
        <w:rPr>
          <w:lang w:val="en-US"/>
        </w:rPr>
        <w:t>Drag the processor variable that will write the data and paste it into the “Value” section.</w:t>
      </w:r>
    </w:p>
    <w:p w14:paraId="3F244579" w14:textId="77777777" w:rsidR="007C525E" w:rsidRPr="003204C3" w:rsidRDefault="007C525E">
      <w:pPr>
        <w:rPr>
          <w:lang w:val="en-US"/>
        </w:rPr>
      </w:pPr>
    </w:p>
    <w:p w14:paraId="3F24457A" w14:textId="77777777" w:rsidR="007C525E" w:rsidRPr="003204C3" w:rsidRDefault="007C525E">
      <w:pPr>
        <w:rPr>
          <w:rFonts w:ascii="Arial" w:hAnsi="Arial" w:cs="Arial"/>
          <w:lang w:val="en-US"/>
        </w:rPr>
      </w:pPr>
    </w:p>
    <w:p w14:paraId="3F24457B" w14:textId="4A761841" w:rsidR="007C525E" w:rsidRPr="003204C3" w:rsidRDefault="0007293B">
      <w:pPr>
        <w:rPr>
          <w:rFonts w:ascii="Arial" w:hAnsi="Arial" w:cs="Arial"/>
          <w:lang w:val="en-US"/>
        </w:rPr>
      </w:pPr>
      <w:r>
        <w:rPr>
          <w:rFonts w:ascii="Arial" w:hAnsi="Arial" w:cs="Arial"/>
          <w:noProof/>
          <w:lang w:val="en-US"/>
        </w:rPr>
        <w:drawing>
          <wp:inline distT="0" distB="0" distL="0" distR="0" wp14:anchorId="2C258265" wp14:editId="0BB8C54F">
            <wp:extent cx="5607050" cy="2343150"/>
            <wp:effectExtent l="0" t="0" r="0" b="0"/>
            <wp:docPr id="1896706178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05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4457C" w14:textId="77777777" w:rsidR="007C525E" w:rsidRPr="003204C3" w:rsidRDefault="003204C3">
      <w:pPr>
        <w:rPr>
          <w:lang w:val="en-US"/>
        </w:rPr>
      </w:pPr>
      <w:r w:rsidRPr="003204C3">
        <w:rPr>
          <w:lang w:val="en-US"/>
        </w:rPr>
        <w:t>With this we manage to send data between two controllers using our FTOptix application as a Gateway between two controllers regardless of the communication protocol of each of them.</w:t>
      </w:r>
    </w:p>
    <w:p w14:paraId="3F24457D" w14:textId="45B96F9C" w:rsidR="007C525E" w:rsidRPr="003204C3" w:rsidRDefault="001E57C4">
      <w:pPr>
        <w:rPr>
          <w:rFonts w:ascii="Arial" w:hAnsi="Arial" w:cs="Arial"/>
          <w:lang w:val="en-US"/>
        </w:rPr>
      </w:pPr>
      <w:r>
        <w:rPr>
          <w:rFonts w:ascii="Arial" w:hAnsi="Arial" w:cs="Arial"/>
          <w:noProof/>
          <w:lang w:val="en-US"/>
        </w:rPr>
        <w:drawing>
          <wp:inline distT="0" distB="0" distL="0" distR="0" wp14:anchorId="50056BC0" wp14:editId="149C280E">
            <wp:extent cx="5612130" cy="1561465"/>
            <wp:effectExtent l="0" t="0" r="0" b="0"/>
            <wp:docPr id="1934686231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156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4457E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p w14:paraId="3F24457F" w14:textId="77777777" w:rsidR="007C525E" w:rsidRPr="003204C3" w:rsidRDefault="007C525E">
      <w:pPr>
        <w:spacing w:line="276" w:lineRule="auto"/>
        <w:jc w:val="both"/>
        <w:rPr>
          <w:rFonts w:ascii="Arial" w:hAnsi="Arial" w:cs="Arial"/>
          <w:lang w:val="en-US"/>
        </w:rPr>
      </w:pPr>
    </w:p>
    <w:sectPr w:rsidR="007C525E" w:rsidRPr="003204C3">
      <w:pgSz w:w="12240" w:h="15840"/>
      <w:pgMar w:top="1134" w:right="1701" w:bottom="1134" w:left="1701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346CBF"/>
    <w:multiLevelType w:val="multilevel"/>
    <w:tmpl w:val="3998056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6D7E3E19"/>
    <w:multiLevelType w:val="multilevel"/>
    <w:tmpl w:val="F364E8C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1708287572">
    <w:abstractNumId w:val="1"/>
  </w:num>
  <w:num w:numId="2" w16cid:durableId="6884876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efaultTabStop w:val="708"/>
  <w:autoHyphenation/>
  <w:hyphenationZone w:val="425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525E"/>
    <w:rsid w:val="0007293B"/>
    <w:rsid w:val="00113242"/>
    <w:rsid w:val="001E57C4"/>
    <w:rsid w:val="002A1025"/>
    <w:rsid w:val="002F5542"/>
    <w:rsid w:val="003204C3"/>
    <w:rsid w:val="00353162"/>
    <w:rsid w:val="004A016E"/>
    <w:rsid w:val="007C525E"/>
    <w:rsid w:val="009B4714"/>
    <w:rsid w:val="00C05FC4"/>
    <w:rsid w:val="00DC0E36"/>
    <w:rsid w:val="00E3734E"/>
    <w:rsid w:val="00E85792"/>
    <w:rsid w:val="00FE2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244530"/>
  <w15:docId w15:val="{5720C3B1-0108-4974-BEA6-A980A078E9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MX" w:eastAsia="en-US" w:bidi="ar-SA"/>
        <w14:ligatures w14:val="standardContextual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C48F9"/>
    <w:pPr>
      <w:spacing w:after="160" w:line="259" w:lineRule="auto"/>
    </w:pPr>
  </w:style>
  <w:style w:type="paragraph" w:styleId="Ttulo1">
    <w:name w:val="heading 1"/>
    <w:basedOn w:val="Normal"/>
    <w:next w:val="Normal"/>
    <w:link w:val="Ttulo1Car"/>
    <w:uiPriority w:val="9"/>
    <w:qFormat/>
    <w:rsid w:val="0066417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66417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66417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66417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66417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66417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66417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66417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66417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qFormat/>
    <w:rsid w:val="0066417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qFormat/>
    <w:rsid w:val="0066417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qFormat/>
    <w:rsid w:val="0066417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qFormat/>
    <w:rsid w:val="0066417F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qFormat/>
    <w:rsid w:val="0066417F"/>
    <w:rPr>
      <w:rFonts w:eastAsiaTheme="majorEastAsia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qFormat/>
    <w:rsid w:val="0066417F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qFormat/>
    <w:rsid w:val="0066417F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qFormat/>
    <w:rsid w:val="0066417F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qFormat/>
    <w:rsid w:val="0066417F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qFormat/>
    <w:rsid w:val="0066417F"/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character" w:customStyle="1" w:styleId="SubttuloCar">
    <w:name w:val="Subtítulo Car"/>
    <w:basedOn w:val="Fuentedeprrafopredeter"/>
    <w:link w:val="Subttulo"/>
    <w:uiPriority w:val="11"/>
    <w:qFormat/>
    <w:rsid w:val="0066417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CitaCar">
    <w:name w:val="Cita Car"/>
    <w:basedOn w:val="Fuentedeprrafopredeter"/>
    <w:link w:val="Cita"/>
    <w:uiPriority w:val="29"/>
    <w:qFormat/>
    <w:rsid w:val="0066417F"/>
    <w:rPr>
      <w:i/>
      <w:iCs/>
      <w:color w:val="404040" w:themeColor="text1" w:themeTint="BF"/>
    </w:rPr>
  </w:style>
  <w:style w:type="character" w:styleId="nfasisintenso">
    <w:name w:val="Intense Emphasis"/>
    <w:basedOn w:val="Fuentedeprrafopredeter"/>
    <w:uiPriority w:val="21"/>
    <w:qFormat/>
    <w:rsid w:val="0066417F"/>
    <w:rPr>
      <w:i/>
      <w:iCs/>
      <w:color w:val="2F5496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qFormat/>
    <w:rsid w:val="0066417F"/>
    <w:rPr>
      <w:i/>
      <w:iCs/>
      <w:color w:val="2F5496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66417F"/>
    <w:rPr>
      <w:b/>
      <w:bCs/>
      <w:smallCaps/>
      <w:color w:val="2F5496" w:themeColor="accent1" w:themeShade="BF"/>
      <w:spacing w:val="5"/>
    </w:rPr>
  </w:style>
  <w:style w:type="paragraph" w:styleId="Ttulo">
    <w:name w:val="Title"/>
    <w:basedOn w:val="Normal"/>
    <w:next w:val="Textoindependiente"/>
    <w:link w:val="TtuloCar"/>
    <w:uiPriority w:val="10"/>
    <w:qFormat/>
    <w:rsid w:val="0066417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Textoindependiente">
    <w:name w:val="Body Text"/>
    <w:basedOn w:val="Normal"/>
    <w:pPr>
      <w:spacing w:after="140" w:line="276" w:lineRule="auto"/>
    </w:pPr>
  </w:style>
  <w:style w:type="paragraph" w:styleId="Lista">
    <w:name w:val="List"/>
    <w:basedOn w:val="Textoindependiente"/>
    <w:rPr>
      <w:rFonts w:cs="Arial Unicode MS"/>
    </w:rPr>
  </w:style>
  <w:style w:type="paragraph" w:styleId="Descripcin">
    <w:name w:val="caption"/>
    <w:basedOn w:val="Normal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Arial Unicode MS"/>
    </w:rPr>
  </w:style>
  <w:style w:type="paragraph" w:styleId="Subttulo">
    <w:name w:val="Subtitle"/>
    <w:basedOn w:val="Normal"/>
    <w:next w:val="Normal"/>
    <w:link w:val="SubttuloCar"/>
    <w:uiPriority w:val="11"/>
    <w:qFormat/>
    <w:rsid w:val="0066417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66417F"/>
    <w:pPr>
      <w:spacing w:before="160"/>
      <w:jc w:val="center"/>
    </w:pPr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66417F"/>
    <w:pPr>
      <w:ind w:left="720"/>
      <w:contextualSpacing/>
    </w:pPr>
  </w:style>
  <w:style w:type="paragraph" w:styleId="Citadestacada">
    <w:name w:val="Intense Quote"/>
    <w:basedOn w:val="Normal"/>
    <w:next w:val="Normal"/>
    <w:link w:val="CitadestacadaCar"/>
    <w:uiPriority w:val="30"/>
    <w:qFormat/>
    <w:rsid w:val="0066417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numbering" w:customStyle="1" w:styleId="Ningunalista">
    <w:name w:val="Ninguna lista"/>
    <w:uiPriority w:val="99"/>
    <w:semiHidden/>
    <w:unhideWhenUsed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94CF24E83FFE8D4BBEAEB83850DD69EF" ma:contentTypeVersion="17" ma:contentTypeDescription="Crear nuevo documento." ma:contentTypeScope="" ma:versionID="fe8788499838dee35dc3b7706238621a">
  <xsd:schema xmlns:xsd="http://www.w3.org/2001/XMLSchema" xmlns:xs="http://www.w3.org/2001/XMLSchema" xmlns:p="http://schemas.microsoft.com/office/2006/metadata/properties" xmlns:ns2="fe507159-2a9e-466d-b2eb-8404bf48af80" xmlns:ns3="96c751e9-e1f4-490d-8aa9-108c74dfbe1b" xmlns:ns4="abbdcb3d-099a-4938-9716-09002f94320e" targetNamespace="http://schemas.microsoft.com/office/2006/metadata/properties" ma:root="true" ma:fieldsID="dedd987bc821f92ca5526b91a9145059" ns2:_="" ns3:_="" ns4:_="">
    <xsd:import namespace="fe507159-2a9e-466d-b2eb-8404bf48af80"/>
    <xsd:import namespace="96c751e9-e1f4-490d-8aa9-108c74dfbe1b"/>
    <xsd:import namespace="abbdcb3d-099a-4938-9716-09002f94320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SearchProperties" minOccurs="0"/>
                <xsd:element ref="ns2:MediaServiceLocation" minOccurs="0"/>
                <xsd:element ref="ns2:SubRegionContentOwne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507159-2a9e-466d-b2eb-8404bf48af8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Etiquetas de imagen" ma:readOnly="false" ma:fieldId="{5cf76f15-5ced-4ddc-b409-7134ff3c332f}" ma:taxonomyMulti="true" ma:sspId="29e513a2-ec27-4ba2-828b-964637c79d8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  <xsd:element name="SubRegionContentOwner" ma:index="24" nillable="true" ma:displayName="SubRegion Content Owner" ma:format="Dropdown" ma:internalName="SubRegionContentOwner">
      <xsd:simpleType>
        <xsd:restriction base="dms:Choice">
          <xsd:enumeration value="Andean"/>
          <xsd:enumeration value="Brazil"/>
          <xsd:enumeration value="Southern Cone"/>
          <xsd:enumeration value="Mexico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c751e9-e1f4-490d-8aa9-108c74dfbe1b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bdcb3d-099a-4938-9716-09002f94320e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1267b401-b69f-4f5c-b9c2-64c92a17864c" ma:internalName="TaxCatchAll" ma:showField="CatchAllData" ma:web="96c751e9-e1f4-490d-8aa9-108c74dfbe1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e507159-2a9e-466d-b2eb-8404bf48af80">
      <Terms xmlns="http://schemas.microsoft.com/office/infopath/2007/PartnerControls"/>
    </lcf76f155ced4ddcb4097134ff3c332f>
    <SubRegionContentOwner xmlns="fe507159-2a9e-466d-b2eb-8404bf48af80" xsi:nil="true"/>
    <TaxCatchAll xmlns="abbdcb3d-099a-4938-9716-09002f94320e" xsi:nil="true"/>
  </documentManagement>
</p:properties>
</file>

<file path=customXml/itemProps1.xml><?xml version="1.0" encoding="utf-8"?>
<ds:datastoreItem xmlns:ds="http://schemas.openxmlformats.org/officeDocument/2006/customXml" ds:itemID="{0FDDFF3D-2616-4667-AE6F-E33EAC10A2E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51BCCBD-C7CA-4F8D-A94A-F95B8A201936}"/>
</file>

<file path=customXml/itemProps3.xml><?xml version="1.0" encoding="utf-8"?>
<ds:datastoreItem xmlns:ds="http://schemas.openxmlformats.org/officeDocument/2006/customXml" ds:itemID="{6A57536A-AD61-43B3-9D75-5EE4996A4EAB}"/>
</file>

<file path=customXml/itemProps4.xml><?xml version="1.0" encoding="utf-8"?>
<ds:datastoreItem xmlns:ds="http://schemas.openxmlformats.org/officeDocument/2006/customXml" ds:itemID="{45ECB39C-DC96-4AF7-BFCF-70C065B3752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1981</TotalTime>
  <Pages>6</Pages>
  <Words>317</Words>
  <Characters>1746</Characters>
  <Application>Microsoft Office Word</Application>
  <DocSecurity>0</DocSecurity>
  <Lines>14</Lines>
  <Paragraphs>4</Paragraphs>
  <ScaleCrop>false</ScaleCrop>
  <Company/>
  <LinksUpToDate>false</LinksUpToDate>
  <CharactersWithSpaces>2059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 Michel</dc:creator>
  <dc:description/>
  <cp:lastModifiedBy>Arturo Gerardo Macias Escamilla</cp:lastModifiedBy>
  <cp:revision>155</cp:revision>
  <dcterms:created xsi:type="dcterms:W3CDTF">2024-09-27T21:38:00Z</dcterms:created>
  <dcterms:modified xsi:type="dcterms:W3CDTF">2025-06-17T21:24:00Z</dcterms:modified>
  <dc:language>es-MX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14c1950-b3a8-4278-88f1-6df69d73b9d5_ActionId">
    <vt:lpwstr>b44d760d-2cff-4fa6-b3a1-7adb3e623fe3</vt:lpwstr>
  </property>
  <property fmtid="{D5CDD505-2E9C-101B-9397-08002B2CF9AE}" pid="3" name="MSIP_Label_e14c1950-b3a8-4278-88f1-6df69d73b9d5_ContentBits">
    <vt:lpwstr>0</vt:lpwstr>
  </property>
  <property fmtid="{D5CDD505-2E9C-101B-9397-08002B2CF9AE}" pid="4" name="MSIP_Label_e14c1950-b3a8-4278-88f1-6df69d73b9d5_Enabled">
    <vt:lpwstr>true</vt:lpwstr>
  </property>
  <property fmtid="{D5CDD505-2E9C-101B-9397-08002B2CF9AE}" pid="5" name="MSIP_Label_e14c1950-b3a8-4278-88f1-6df69d73b9d5_Method">
    <vt:lpwstr>Standard</vt:lpwstr>
  </property>
  <property fmtid="{D5CDD505-2E9C-101B-9397-08002B2CF9AE}" pid="6" name="MSIP_Label_e14c1950-b3a8-4278-88f1-6df69d73b9d5_Name">
    <vt:lpwstr>e14c1950-b3a8-4278-88f1-6df69d73b9d5</vt:lpwstr>
  </property>
  <property fmtid="{D5CDD505-2E9C-101B-9397-08002B2CF9AE}" pid="7" name="MSIP_Label_e14c1950-b3a8-4278-88f1-6df69d73b9d5_SetDate">
    <vt:lpwstr>2024-10-22T15:05:10Z</vt:lpwstr>
  </property>
  <property fmtid="{D5CDD505-2E9C-101B-9397-08002B2CF9AE}" pid="8" name="MSIP_Label_e14c1950-b3a8-4278-88f1-6df69d73b9d5_SiteId">
    <vt:lpwstr>855b093e-7340-45c7-9f0c-96150415893e</vt:lpwstr>
  </property>
  <property fmtid="{D5CDD505-2E9C-101B-9397-08002B2CF9AE}" pid="9" name="ContentTypeId">
    <vt:lpwstr>0x01010094CF24E83FFE8D4BBEAEB83850DD69EF</vt:lpwstr>
  </property>
</Properties>
</file>